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12 112 vom 28. Oktober 2011</w:t>
      </w:r>
    </w:p>
    <w:p>
      <w:r>
        <w:t>BL Gerichte, 2011-10-28, DE</w:t>
      </w:r>
    </w:p>
    <w:p>
      <w:r>
        <w:rPr>
          <w:b/>
        </w:rPr>
        <w:t xml:space="preserve">Quelle: </w:t>
      </w:r>
      <w:r>
        <w:t>https://mcp.opencaselaw.ch/entscheid/bl_gerichte_725 12 112</w:t>
      </w:r>
    </w:p>
    <w:p>
      <w:r>
        <w:t>FR: BL_GERICHTE 725 12 112 du 28 octobre 2011</w:t>
      </w:r>
    </w:p>
    <w:p>
      <w:r>
        <w:t>IT: BL_GERICHTE 725 12 112 del 28 ottobre 2011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Die Beschwerdeführerin hat ihren Wohnsitz in Oberwil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zu prüfen ist, ob die Beschwerdegegnerin zu Recht die Übernahme der weiteren Heilbehandlungskosten über den 18. Dezember 2009 hinaus abgelehnt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2.2</w:t>
      </w:r>
    </w:p>
    <w:p>
      <w:r>
        <w:t>Art. 11 der Verordnung über die Unfallversicherung (UVV) vom 20. Dezember 1982 hält fest, dass Versicherungsleistungen auch für Rückfälle und Spätfolgen gewährt werden. Ein Rückfall wird definiert als das Wiederaufflackern einer vermeintlich geheilten Krankheit, welche zu ärztlicher Behandlung und/oder zu (weiterer) Arbeitsunfähigkeit führt (BGE 118 V 293 E. 2c). Von Spätfolgen spricht man, wenn ein scheinbar geheiltes Leiden im Verlaufe längerer Zeit organische oder psychische Veränderungen bewirkt, die zu einem anders gearteten Krankheitsbild führen können.</w:t>
      </w:r>
    </w:p>
    <w:p>
      <w:r>
        <w:rPr>
          <w:b/>
        </w:rPr>
        <w:t>E. 2.3</w:t>
      </w:r>
    </w:p>
    <w:p>
      <w:r>
        <w:t>Der Fallabschluss hat jeweils in Form einer Verfügung zu erfolgen, wenn und solange die (weitere) Erbringung erheblicher Leistungen zur Diskussion steht (BGE 132 V 412 E. 4; Art. 124 UVV). Erlässt der Versicherer stattdessen nur ein einfaches Schreiben, erlangt dieses in der Regel jedenfalls dann rechtliche Verbindlichkeit, wenn die versicherte Person nicht innerhalb eines Jahres Einwände erhebt (BGE 134 V 145).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(vgl. Urteil U 344/03 vom 9. Dezember 2004, E. 3.3 am Anfang) bzw. wenn Brückensymptome gegeben sind, die das Geschehen über das betreffende Intervall hinweg als Einheit kennzeichnen. Dies setzt nicht zwingend eine durchgängige ärztliche Behandlung voraus (Urteil U 12/06 vom 6. Juni 2006, E. 4.3 und 4.3.2).</w:t>
      </w:r>
    </w:p>
    <w:p>
      <w:r>
        <w:rPr>
          <w:b/>
        </w:rPr>
        <w:t>E. 2.4</w:t>
      </w:r>
    </w:p>
    <w:p>
      <w:r>
        <w:t>Die Beschwerdegegnerin hat die erneute Schadensmeldung als Rückfallmeldung zum Unfallereignis vom 24. März 2001 betrachtet und sie in der Folge unter diesem Aspekt geprüft und beurteilt. Demgegenüber macht die Beschwerdeführerin geltend, ihre unfallbedingten Beschwerden seien nie vollständig abgeklungen, weshalb in der vorliegenden Streitigkeit nicht ein Rückfall, sondern Leistungsansprüche aus dem Grundfall zur Beurteilung stünden.</w:t>
      </w:r>
    </w:p>
    <w:p>
      <w:r>
        <w:rPr>
          <w:b/>
        </w:rPr>
        <w:t>E. 2.5</w:t>
      </w:r>
    </w:p>
    <w:p>
      <w:r>
        <w:t>Heilbehandlung und Taggeld sind nur solange zu gewähren, als von der Fortsetzung der ärztlichen Behandlung noch eine namhafte Besserung des Gesundheitszustandes erwartet werden kann. Solange von einer Fortsetzung der ärztlichen Behandlung noch eine namhafte Besserung erwartet werden kann, ist dem Unfallversicherer verwehrt, die Adäquanzprüfung vorzunehmen und dadurch den Behandlungsabschluss herbeizuführen (vgl. Urteil des Eidgenössischen Versicherungsgerichts vom 10. Januar 2005, U 269/04 E. 1.3).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mit der erforderlichen Wahrscheinlichkeit keine namhafte Besserung des Gesundheitszustandes mehr erwartet werden kann, ändert deshalb auch die Geltendmachung andauernder Schmerzen nichts an der Tatsache, dass ein Anspruch auf eine weiterführende Behandlung nicht mehr besteht und der Unfallversicherer den Fallabschluss vorzunehmen hat (vgl. Alexandra Rumo - Jung , Rechtsprechung des Bundesgerichts zum Sozialversicherungsrecht, Bundesgesetz über die Unfallversicherung, Zürich/Basel/Genf 2003, Art. 19).</w:t>
      </w:r>
    </w:p>
    <w:p>
      <w:r>
        <w:rPr>
          <w:b/>
        </w:rPr>
        <w:t>E. 2.6</w:t>
      </w:r>
    </w:p>
    <w:p>
      <w:r>
        <w:t>Das Unfallereignis lag zum Zeitpunkt der Leistungseinstellung per 18. Dezember 2009 über acht Jahre zurück. Der medizinische Verlauf zeigt auf, dass Restbeschwerden bestehen, diese jedoch annähernd stabil sind. Strukturell objektivierbare Folgen des Unfalls liegen nicht vor. Von den eingeleiteten und möglichen medizinischen Massnahmen ist daher keine namhafte Besserung des Gesundheitszustandes mehr zu erwarten, insbesondere fällt vorliegend die Steigerung oder Wiederherstellung der Arbeitsfähigkeit ausser Betracht, da die Beschwerdeführerin spätestens ab 2002 ununterbrochen zu 100% arbeitsfähig war. Bei regelmässigen Kräftigungs- und Dehnungsübungen durch den Versicherten, Physiotherapie bei Beschwerdevermehrung, sowie einem jährlichen Kuraufenthalt, kann nicht von einer spezifischen, zielgerichteten ärztlichen Behandlung gesprochen werden (Urteil des Eidgenössischen Versicherungsgerichts vom 5. Dezember 2005, U 32/05). Von der physiotherapeutischen Behandlung ist somit mit der erforderlichen Wahrscheinlichkeit keine namhafte Besserung des Gesundheitszustandes zu erwarten. Die Beschwerdegegnerin hat daher am 28. Oktober 2011 den Fall zu Recht rückwirkend per 18. Dezember 2009 abgeschlossen und die Schadenmeldung als Rückfallmeldung entgegengenommen. 3.1 Da der Rückfall begrifflich an ein bestehendes Unfallereignis anschliesst, muss für eine Bejahung der Leistungspflicht des (damaligen) Unfallversicherers ein natürlicher Kausalzusammenhang zwischen den erneut geltend gemachten Beschwerden und der seinerzeit beim versicherten Unfall erlittenen Gesundheitsschädigung bestehen (RKUV 1994 Nr. U 206 S. 327 E. 2; BGE 118 V 296 E. 2c mit Hinweisen). In diesem Zusammenhang gilt es klarzustellen, dass der Unfallversicherer in Bezug auf den geltend gemachten Rückfall nicht auf der Anerkennung des natürlichen Kausalzusammenhangs beim Grundfall behaftet werden kann, weil die unfallkausalen Faktoren durch Zeitablauf wegfallen können. Der natürliche Kausalzusammenhang zwischen dem neuen Beschwerdebild und dem Unfall muss mit überwiegender Wahrscheinlichkeit erstellt sein, damit eine erneute Leistungspflicht des Unfallversicherers entsteht. Im Falle der Beweislosigkeit fällt der Entscheid zu Lasten der versicherten Person aus, die aus dem unbewiesen gebliebenen natürlichen Kausalzusammenhang als anspruchsbegründender Tatsache Rechte ableiten wollte (RKUV 1994 Nr. U 206 S. 328 E. 3b). 3.2 Wie die nachfolgenden Erwägungen aufzeigen, ist - selbst wenn die natürliche Kausalität bejaht würde - die Adäquanz des Kausalzusammenhangs zu verneinen. Die Frage, ob die im Zeitpunkt des Einspracheentscheids geklagten gesundheitlichen Beeinträchtigungen in einem natürlichen Kausalzusammenhang zum Unfallereignis vom 22. Februar 2004 stehen, kann daher vorliegend letztlich offen bleiben. 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zudem wissenschaftlich anerkannt sein (BGE 134 V 231 ff. mit Hinweisen). 3.4 Liegen keine organisch (hinreichend) nachweisbare Unfallfolgeschäden vor wie vorliegend,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6.2)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3.5 Aufgrund der vorliegenden medizinischen Akten ist erstellt, dass die Beschwerdeführerin am 24. März 2001 eine Distorsion der HWS erlitten hat, wobei gemäss MRI-Bericht vom 24. August 2001 keine objektivierbaren strukturellen Veränderungen festzustellen waren. Gemäss neurologischem Teilgutachten von Dr. med. B: , Neurologe, vom 26. April 2004 verspürte Beschwerdeführerin nach dem Unfall Nacken- und Kopfschmerzen. Bei dieser Sachlage ist es sachgerecht und nicht zu beanstanden, dass die Beschwerdegegnerin die Adäquanzprüfung nach Massgabe der in BGE 117 V 359 ff. entwickelten und mit BGE 134 V 109 ff. modifizierten (vgl. die nachfolgende E. 6.2) Grundsätze durchgeführt hat. 4.1 Im bereits mehrfach erwähnten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(S. 118 ff.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(S. 126 f.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(S. 126 f. E. 10.1 mit Hinweisen). 4.2 Im Übrigen hat das Bundesgericht jedoch die bisherige Schleudertrauma-Praxis im genannten Urteil BGE 134 V 109 ff. in mehrfacher Hinsicht präzisiert. So hat es die Anforderungen an den Nachweis einer natürlich unfallkausalen Verletzung, welche die Anwendung der Schleudertrauma-Praxis rechtfertigt, erhöht (S. 121 ff. E. 9) und die adäquanzrelevanten Kriterien teilweise modifiziert (S. 126 ff. E. 10.2 und 10.3).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(S. 128 E. 10.2.3). Weiter wird für die Erfüllung des Kriteriums "Dauerbeschwerden" vorausgesetzt, dass diese erheblich sind, was auf Grund glaubhaft geltend gemachter Schmerzen und nach der Beeinträchtigung, welche die verunfallte Person im Lebensalltag erfährt, zu beurteilen ist (S. 128 f. E. 10.2.4). Hinsichtlich des Kriteriums "Grad und Dauer der Arbeitsunfähigkeit" schliesslich ist nicht die Dauer an sich, sondern eine erhebliche Arbeitsunfähigkeit als solche massgeblich, die zu überwinden die versicherte Person ernsthafte Anstrengungen unternimmt (S. 129 f. E. 10.2.7). Zusammenfassend hat das Bundesgericht den Katalog der bisherigen adäquanzrelevanten Kriterien (BGE 117 V 367 E. 6a, 383 E. 4b) in BGE 134 V 109 wie folgt neu gefasst (S. 130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4.3 Massgebend für die Beurteilung der Unfallschwere ist der augenfällige Geschehensablauf mit den sich dabei entwickelnden Kräften (vgl. Kranken- und Unfallversicherung - Rechtsprechung [RKUV] 1999 Nr. U 335 S. 207 E. bb),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des Bundesgerichts 8C_536/2007 vom 11. Juni 2008, E. 6.1). 4.4 Im angefochtenen Einspracheentscheid ging die Beschwerdegegnerin davon aus, dass es sich beim Skiunfall um ein leichtes bis mittelschweres Ereignis im Grenzbereich zu einem leichten Ereignis handle. Diese Beurteilung der Beschwerdegegnerin ist mit Blick auf die Massstäbe, wie sie durch die Rechtsprechung zur Unfallschwere bei Schleudertraumen oder adäquanzrechtlich äquivalenten Verletzungsmechanismen entwickelt worden sind, nicht zu beanstanden (vgl. BGE Urteil U 299/03 vom 20. April 2004, E. 3: beim Eislaufen rückwärts auf den Hinterkopf geprallt; BGE Urteil 8C_441/2009 vom 23. September 2009: auf vereister Piste mit Snowboard verkantet und dabei auf den Hinterkopf gestürzt; BGE Urteil 8C_970/2008 vom 30. April 2009; E.5.1: Snowboard-Sturz mit HWS-Distorsion; BGE Urteil 8C_817/2007 vom 11. Dezember 2008, E. 6.1: beim Snowboarden nach vorne gestürzt und auf den Kopf gefallen mit kurzzeitiger Bewusstlosigkeit und Diagnose einer Commotio cerebri und Schleudertrauma). 5.1 Geht man von einem mittelschweren Unfall aus, müssen für die Bejahung des adäquaten Kausalzusammenhanges entweder eines der relevanten Adäquanzkriterien (vgl. E. 6.2 hiervor) in besonders ausgeprägter oder aber mehrere dieser Kriterien in gehäufter oder auffallen-der Weise erfüllt sein (Urteile T. des Bundesgerichts vom 31. März 2009, 8C_987/2008, E. 5.2, und J. vom 16. Mai 2008, 8C_726/2007, E. 4.3.2.1). 5.2 Das Kriterium der besonders dramatischen Begleitumstände oder besonderen Eindrücklichkeit des Unfalles, das unverändert weiter besteht (BGE 134 V 127 E. 10.2.1), ist objektiv zu beurteilen und nicht auf Grund des subjektiven Empfindens bzw. Angstgefühls der versicherten Person (RKUV 1999 Nr. U 335 S. 209 E. 3b/cc; Urteil des Bundesgerichts vom 25. Januar 2008 U 56/07, E. 6.1). Dieses Kriterium ist vorliegend nicht erfüllt. 5.3 Was das Kriterium der Schwere und besonderen Art der erlittenen Verletzung anbelangt, genügt die Diagnose einer HWS-Distorsion (oder einer anderen, adäquanzrechtlich gleich zu behandelnden Verletzung) für sich allein nicht zu dessen Bejahung. Es bedarf hiezu einer besonderen Schwere der für das Schleudertrauma typischen Beschwerden oder besonderer Umstände, welche das Beschwerdebild beeinflussen können (SVR 2007 UV Nr. 26, S. 89, E. 5.3; RKUV 2005 Nr. U 549, S. 238, E. 5.2.3 mit Hinweisen). Diese können beispielsweise in einer beim Unfall eingenommenen besonderen Körperhaltung und den dadurch bewirkten Komplikationen bestehen (SVR 2007 UV Nr. 26, S. 89, E. 5.3; RKUV 2003 Nr. U 489, S. 361, E. 4.3 mit Hinweisen). Auch erhebliche Verletzungen, welche sich die versicherte Person neben dem Schleudertrauma (oder einer anderen, adäquanzrechtlich gleich zu behandelnden Verletzung) beim Unfall zugezogen hat, können bedeutsam sein (BGE 134 V 127 E. 10.2.2 mit Hinweisen). Vorliegend hat sich die Beschwerdeführerin beim Unfall nebst einer distorsionsartigen HWS-Verletzung eine Kontusion am Hinterkopf, insgesamt aber keine zusätzlichen ernsthaften Verletzungen zugezogen. Die Beschwerdeführer hat auch keine Beeinträchtigungen davon getragen, welche sie im Alltag enorm einschränken. Das Kriterium der Schwere oder besonderen Art der erlittenen Verletzung ist daher nicht erfüllt. 5.4 Im Zusammenhang mit dem Kriterium der ärztlichen Behandlung ist entscheidwesentlich, ob nach dem Unfall bis zum Fallabschluss eine fortgesetzt spezifische, die versicherte Person belastende Behandlung notwendig war (BGE 134 V 128 E. 10.2.3). Die Beschwerdeführerin wurde nach dem Unfallereignis ambulant versorgt, anschliessend beschränkte sich die Behandlung auf ärztliche Verlaufskontrollen und Physiotherapiesitzungen. Zu Aufenthalten in Krankenhäusern oder Rehakliniken kam es nicht. In diesem Zusammenhang ist auf die bundesgerichtliche Rechtsprechung zu verweisen, wonach eine Behandlungsbedürftigkeit während zwei bis drei Jahren nach einem HWS-Schleudertrauma respektive äquivalenten Verletzungen mit ähnlichem Beschwerdebild als durchaus üblich zu bezeichnen ist (RKUV 2005 Nr. U 549, S. 239, E. 5.2.4 in fine; Urteil des Bundesgerichts vom 16. Mai 2008, 8C_57/2008, E. 9.3.3). Zudem kommt Abklärungsmassnahmen im Hinblick auf therapeutische und versicherungsrechtliche Fragen sowie blossen ärztlichen (Verlaufs-) Kontrollen nicht die Qualität einer regelmässigen, zielgerichteten Behandlung zu, weshalb sie in diesem Rahmen nicht zu berücksichtigen sind (Urteil A. des Bundesgerichts vom 25. Januar 2008, U 56/07, E. 6.3.1). Im Lichte dieser höchstrichterlichen Praxis kann demnach nicht von einer fortgesetzt spezifischen, belastenden Behandlung gesprochen werden, so dass das betreffende Kriterium nicht erfüllt ist. 5.5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Die Kopf- und Nackenschmerzen treten nur von Zeit zu Zeit in unerträglicher Intensität auf. Dieses Kriterium ist deshalb ebenfalls nicht erfüllt. 5.6 Das nicht geänderte Kriterium der ärztlichen Fehlbehandlung, welche die Unfallfolgen erheblich verschlimmert hat (BGE 134 V 129 E. 10.2.5), ist unbestrittenermassen nicht erfüllt. 5.7 Unverändert beibehalten wird das Kriterium des schwierigen Heilungsverlaufs und der erheblichen Komplikationen (BGE 134 V 129 E. 10.2.6) . Diese beiden Teilaspekte müssen nicht kumulativ erfüllt sein (BGE 117 V 369 E. 7b). Aus der ärztlichen Behandlung und den erheblichen Beschwerden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des Bundesgerichts vom 16. Mai 2008 8C_252/2007, E. 7.6, und vom 16. Mai 2008 8C_57/2008, E. 9.6.1, je mit Hinweisen). Im Vergleich mit anderen Fällen von Schleudertraumen und äquivalenten Verletzungen kann vorliegend zweifellos nicht von erheblichen Komplikationen oder einem schwierigen Heilungsverlauf ausgegangen werden. Das Kriterium ist deshalb nicht erfüllt. 5.8 Ebenfalls nicht erfüllt ist das Kriterium der erheblichen Arbeitsunfähigkeit trotz ausgewiesener Anstrengungen. Die Beschwerdeführerin war laut den medizinischen Akten nach dem Unfall vom 24. März 2011 bis zum 2. Mai 2011 vollständig und anschliessend vom 3. Mai 2001 bis zum 22. Juli 2007 zu 50% arbeitsunfähig. Vom 27. August 2001 bis zum 31. Dezember 2001 setzte sie die Arbeit teilweise zu 25% aus. Es lag keine erhebliche, länger dauernde Arbeitsunfähigkeit vor, welche mit ernsthaften Anstrengungen überwunden werden musste.</w:t>
      </w:r>
    </w:p>
    <w:p>
      <w:r>
        <w:rPr>
          <w:b/>
        </w:rPr>
        <w:t>E. 6</w:t>
      </w:r>
    </w:p>
    <w:p>
      <w:r>
        <w:t>Keines der sieben Kriterien kann als erfüllt betrachtet werden. Die Beschwerdegegnerin hat demnach den adäquaten Kausalzusammenhang zwischen dem Unfallereignis vom 24. März 2001 und den von der Beschwerdeführerin über den 18. Dezember 2009 hinaus geklagten Kopf- und Nackenbeschwerden zu Recht verneint. Da der adäquate Kausalzusammenhang nicht gegeben ist, fehlt es auch an der Grundlage für die Zusprechung von Leistungen aufgrund des gemeldeten Rückfalls. Als Ergebnis ist somit festzuhalten, dass die Beschwerdegegnerin ihre Versicherungsleistungen für die Folgen der HWS-Verletzung, welche die Beschwerdeführerin anlässlich des Unfalls vom 24. März 2001 erlitten hat, zu Recht per 18. Dezember 2009 eingestellt hat. Die gegen den betreffenden Einspracheentscheid vom 22. Februar 2012 erhobene Beschwerde muss deshalb abgewiesen werden.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